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75" w:type="dxa"/>
        <w:tblInd w:w="-10" w:type="dxa"/>
        <w:tblLayout w:type="fixed"/>
        <w:tblCellMar>
          <w:left w:w="10" w:type="dxa"/>
          <w:right w:w="10" w:type="dxa"/>
        </w:tblCellMar>
        <w:tblLook w:val="0000" w:firstRow="0" w:lastRow="0" w:firstColumn="0" w:lastColumn="0" w:noHBand="0" w:noVBand="0"/>
      </w:tblPr>
      <w:tblGrid>
        <w:gridCol w:w="777"/>
        <w:gridCol w:w="7755"/>
        <w:gridCol w:w="3030"/>
        <w:gridCol w:w="1585"/>
        <w:gridCol w:w="1928"/>
      </w:tblGrid>
      <w:tr w:rsidR="00322919">
        <w:trPr>
          <w:trHeight w:hRule="exact" w:val="516"/>
          <w:tblHeader/>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b/>
                <w:bCs/>
                <w:sz w:val="24"/>
                <w:szCs w:val="24"/>
              </w:rPr>
            </w:pPr>
            <w:r>
              <w:rPr>
                <w:rFonts w:ascii="Arial" w:hAnsi="Arial"/>
                <w:b/>
                <w:bCs/>
                <w:sz w:val="24"/>
                <w:szCs w:val="24"/>
              </w:rPr>
              <w:t>Nr.</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b/>
                <w:bCs/>
                <w:sz w:val="24"/>
                <w:szCs w:val="24"/>
              </w:rPr>
            </w:pPr>
            <w:r>
              <w:rPr>
                <w:rFonts w:ascii="Arial" w:hAnsi="Arial"/>
                <w:b/>
                <w:bCs/>
                <w:sz w:val="24"/>
                <w:szCs w:val="24"/>
              </w:rPr>
              <w:t>Maßnahme</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b/>
                <w:bCs/>
                <w:sz w:val="24"/>
                <w:szCs w:val="24"/>
              </w:rPr>
            </w:pPr>
            <w:r>
              <w:rPr>
                <w:rFonts w:ascii="Arial" w:hAnsi="Arial"/>
                <w:b/>
                <w:bCs/>
                <w:sz w:val="24"/>
                <w:szCs w:val="24"/>
              </w:rPr>
              <w:t>Verantwortlicher</w:t>
            </w: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b/>
                <w:bCs/>
                <w:sz w:val="24"/>
                <w:szCs w:val="24"/>
              </w:rPr>
            </w:pPr>
            <w:r>
              <w:rPr>
                <w:rFonts w:ascii="Arial" w:hAnsi="Arial"/>
                <w:b/>
                <w:bCs/>
                <w:sz w:val="24"/>
                <w:szCs w:val="24"/>
              </w:rPr>
              <w:t>Termin</w:t>
            </w: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b/>
                <w:bCs/>
                <w:sz w:val="24"/>
                <w:szCs w:val="24"/>
              </w:rPr>
            </w:pPr>
            <w:r>
              <w:rPr>
                <w:rFonts w:ascii="Arial" w:hAnsi="Arial"/>
                <w:b/>
                <w:bCs/>
                <w:sz w:val="24"/>
                <w:szCs w:val="24"/>
              </w:rPr>
              <w:t>Status</w:t>
            </w:r>
          </w:p>
        </w:tc>
      </w:tr>
      <w:tr w:rsidR="00322919">
        <w:trPr>
          <w:trHeight w:val="397"/>
        </w:trPr>
        <w:tc>
          <w:tcPr>
            <w:tcW w:w="1507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spacing w:before="85" w:after="85"/>
              <w:rPr>
                <w:rFonts w:ascii="Arial" w:hAnsi="Arial"/>
                <w:b/>
                <w:bCs/>
                <w:u w:val="single"/>
              </w:rPr>
            </w:pPr>
            <w:r>
              <w:rPr>
                <w:rFonts w:ascii="Arial" w:hAnsi="Arial"/>
                <w:b/>
                <w:bCs/>
                <w:u w:val="single"/>
              </w:rPr>
              <w:t>Besondere technische Maßnahmen</w:t>
            </w:r>
          </w:p>
        </w:tc>
      </w:tr>
      <w:tr w:rsidR="00322919">
        <w:trPr>
          <w:trHeight w:hRule="exact" w:val="397"/>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1.</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Arbeitsplatzgestaltung</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jc w:val="center"/>
              <w:rPr>
                <w:rFonts w:ascii="Arial" w:hAnsi="Arial"/>
              </w:rPr>
            </w:pPr>
          </w:p>
        </w:tc>
      </w:tr>
      <w:tr w:rsidR="00322919">
        <w:tc>
          <w:tcPr>
            <w:tcW w:w="777"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15"/>
              </w:numPr>
              <w:spacing w:before="85" w:after="85"/>
            </w:pPr>
            <w:r>
              <w:rPr>
                <w:rFonts w:ascii="Arial" w:hAnsi="Arial"/>
              </w:rPr>
              <w:t xml:space="preserve">Mindestabstand 1,5 m; </w:t>
            </w:r>
            <w:r>
              <w:rPr>
                <w:rFonts w:ascii="Arial" w:hAnsi="Arial"/>
                <w:shd w:val="clear" w:color="auto" w:fill="FFFF00"/>
              </w:rPr>
              <w:t>Personen pro Raum begrenzen</w:t>
            </w:r>
            <w:r>
              <w:rPr>
                <w:rFonts w:ascii="Arial" w:hAnsi="Arial"/>
              </w:rPr>
              <w:t xml:space="preserve"> </w:t>
            </w:r>
          </w:p>
        </w:tc>
        <w:tc>
          <w:tcPr>
            <w:tcW w:w="303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1"/>
              </w:numPr>
              <w:spacing w:before="85" w:after="85"/>
            </w:pPr>
            <w:r>
              <w:rPr>
                <w:rFonts w:ascii="Arial" w:hAnsi="Arial"/>
              </w:rPr>
              <w:t xml:space="preserve">wenn Mindestabstand nicht sichergestellt werden kann - Schutzmaßnahmen (z.B. transparente Abtrennungen), </w:t>
            </w:r>
            <w:r>
              <w:rPr>
                <w:rFonts w:ascii="Arial" w:hAnsi="Arial"/>
                <w:shd w:val="clear" w:color="auto" w:fill="FFFF00"/>
              </w:rPr>
              <w:t>FFP 2 oder OP-Masken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1"/>
              </w:numPr>
              <w:spacing w:before="85" w:after="85"/>
              <w:rPr>
                <w:rFonts w:ascii="Arial" w:hAnsi="Arial"/>
              </w:rPr>
            </w:pPr>
            <w:r>
              <w:rPr>
                <w:rFonts w:ascii="Arial" w:hAnsi="Arial"/>
              </w:rPr>
              <w:t>wenn möglich Homeoffice</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1"/>
              </w:numPr>
              <w:spacing w:before="85" w:after="85"/>
            </w:pPr>
            <w:r>
              <w:rPr>
                <w:rFonts w:ascii="Arial" w:hAnsi="Arial"/>
                <w:shd w:val="clear" w:color="auto" w:fill="FFFF00"/>
              </w:rPr>
              <w:t>nach 5 Tagen Abwesenheit/ Urlaub muss ein Schnelltest, Impfstatus oder Genesenen nachgewiesen werden (Test kann unter Aufsicht vor Ort durchgeführt werden)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1"/>
              </w:numPr>
              <w:spacing w:before="85" w:after="85"/>
            </w:pPr>
            <w:r>
              <w:rPr>
                <w:rFonts w:ascii="Arial" w:hAnsi="Arial"/>
                <w:shd w:val="clear" w:color="auto" w:fill="FFFF00"/>
              </w:rPr>
              <w:t>bei Inzidenz über 35 2x wöchentlich testen bei direktem Kundenkontakt</w:t>
            </w:r>
            <w:r>
              <w:rPr>
                <w:rFonts w:ascii="Arial" w:hAnsi="Arial"/>
              </w:rPr>
              <w:t xml:space="preserve"> </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1"/>
              </w:numPr>
              <w:spacing w:before="85" w:after="85"/>
              <w:rPr>
                <w:rFonts w:ascii="Arial" w:hAnsi="Arial"/>
                <w:shd w:val="clear" w:color="auto" w:fill="FFFF00"/>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rPr>
          <w:trHeight w:val="403"/>
        </w:trPr>
        <w:tc>
          <w:tcPr>
            <w:tcW w:w="777"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2.</w:t>
            </w:r>
          </w:p>
        </w:tc>
        <w:tc>
          <w:tcPr>
            <w:tcW w:w="775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Sanitärräume, Kantinen und Pausenräume</w:t>
            </w:r>
          </w:p>
        </w:tc>
        <w:tc>
          <w:tcPr>
            <w:tcW w:w="3030"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c>
          <w:tcPr>
            <w:tcW w:w="777"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16"/>
              </w:numPr>
              <w:spacing w:before="85" w:after="85"/>
              <w:rPr>
                <w:rFonts w:ascii="Arial" w:hAnsi="Arial"/>
              </w:rPr>
            </w:pPr>
            <w:r>
              <w:rPr>
                <w:rFonts w:ascii="Arial" w:hAnsi="Arial"/>
              </w:rPr>
              <w:t>Flüssigseife und Einweg- Handtuchspender</w:t>
            </w:r>
          </w:p>
        </w:tc>
        <w:tc>
          <w:tcPr>
            <w:tcW w:w="303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2"/>
              </w:numPr>
              <w:spacing w:before="85" w:after="85"/>
              <w:rPr>
                <w:rFonts w:ascii="Arial" w:hAnsi="Arial"/>
              </w:rPr>
            </w:pPr>
            <w:r>
              <w:rPr>
                <w:rFonts w:ascii="Arial" w:hAnsi="Arial"/>
              </w:rPr>
              <w:t>angepasste Reinigungsintervalle (besonders bei Gemeinschafträumen)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2"/>
              </w:numPr>
              <w:spacing w:before="85" w:after="85"/>
              <w:rPr>
                <w:rFonts w:ascii="Arial" w:hAnsi="Arial"/>
              </w:rPr>
            </w:pPr>
            <w:r>
              <w:rPr>
                <w:rFonts w:ascii="Arial" w:hAnsi="Arial"/>
              </w:rPr>
              <w:t>Reinigungsintervall Türklinken und Handläufe festlegen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2"/>
              </w:numPr>
              <w:spacing w:before="85" w:after="85"/>
              <w:rPr>
                <w:rFonts w:ascii="Arial" w:hAnsi="Arial"/>
              </w:rPr>
            </w:pPr>
            <w:r>
              <w:rPr>
                <w:rFonts w:ascii="Arial" w:hAnsi="Arial"/>
              </w:rPr>
              <w:t>Mindestabstand von Tischen/ Stühlen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2"/>
              </w:numPr>
              <w:spacing w:before="85" w:after="85"/>
              <w:rPr>
                <w:rFonts w:ascii="Arial" w:hAnsi="Arial"/>
              </w:rPr>
            </w:pPr>
            <w:r>
              <w:rPr>
                <w:rFonts w:ascii="Arial" w:hAnsi="Arial"/>
              </w:rPr>
              <w:t>Warteschlangen bei Essensausgabe ausschließen (Essensausgabezeiten)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2"/>
              </w:numPr>
              <w:spacing w:before="85" w:after="85"/>
            </w:pPr>
            <w:r>
              <w:rPr>
                <w:rFonts w:ascii="Arial" w:hAnsi="Arial"/>
                <w:shd w:val="clear" w:color="auto" w:fill="FFFF00"/>
              </w:rPr>
              <w:t>Regelmäßiges desinfizieren von Flächen und Arbeitsplätzen</w:t>
            </w:r>
            <w:r>
              <w:rPr>
                <w:rFonts w:ascii="Arial" w:hAnsi="Arial"/>
              </w:rPr>
              <w:t xml:space="preserve"> </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2"/>
              </w:numPr>
              <w:spacing w:before="85" w:after="85"/>
              <w:rPr>
                <w:rFonts w:ascii="Arial" w:hAnsi="Arial"/>
                <w:shd w:val="clear" w:color="auto" w:fill="FFFF00"/>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rPr>
          <w:trHeight w:val="403"/>
        </w:trPr>
        <w:tc>
          <w:tcPr>
            <w:tcW w:w="777"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lastRenderedPageBreak/>
              <w:t>3.</w:t>
            </w:r>
          </w:p>
        </w:tc>
        <w:tc>
          <w:tcPr>
            <w:tcW w:w="775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Lüftung</w:t>
            </w:r>
          </w:p>
        </w:tc>
        <w:tc>
          <w:tcPr>
            <w:tcW w:w="3030"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c>
          <w:tcPr>
            <w:tcW w:w="777"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17"/>
              </w:numPr>
              <w:spacing w:before="85" w:after="85"/>
              <w:rPr>
                <w:rFonts w:ascii="Arial" w:hAnsi="Arial"/>
              </w:rPr>
            </w:pPr>
            <w:r>
              <w:rPr>
                <w:rFonts w:ascii="Arial" w:hAnsi="Arial"/>
              </w:rPr>
              <w:t>Regelmäßiges Lüften (Lüftungsintervalle)</w:t>
            </w:r>
          </w:p>
        </w:tc>
        <w:tc>
          <w:tcPr>
            <w:tcW w:w="303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3"/>
              </w:numPr>
              <w:spacing w:before="85" w:after="85"/>
              <w:rPr>
                <w:rFonts w:ascii="Arial" w:hAnsi="Arial"/>
                <w:shd w:val="clear" w:color="auto" w:fill="FFFF00"/>
              </w:rPr>
            </w:pPr>
            <w:r>
              <w:rPr>
                <w:rFonts w:ascii="Arial" w:hAnsi="Arial"/>
                <w:shd w:val="clear" w:color="auto" w:fill="FFFF00"/>
              </w:rPr>
              <w:t>Büroräume stündlich</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3"/>
              </w:numPr>
              <w:spacing w:before="85" w:after="85"/>
              <w:rPr>
                <w:rFonts w:ascii="Arial" w:hAnsi="Arial"/>
                <w:shd w:val="clear" w:color="auto" w:fill="FFFF00"/>
              </w:rPr>
            </w:pPr>
            <w:r>
              <w:rPr>
                <w:rFonts w:ascii="Arial" w:hAnsi="Arial"/>
                <w:shd w:val="clear" w:color="auto" w:fill="FFFF00"/>
              </w:rPr>
              <w:t xml:space="preserve">Seminar- und Besprechungsräume aller 20 min </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3"/>
              </w:numPr>
              <w:spacing w:before="85" w:after="85"/>
              <w:rPr>
                <w:rFonts w:ascii="Arial" w:hAnsi="Arial"/>
                <w:shd w:val="clear" w:color="auto" w:fill="FFFF00"/>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3"/>
              </w:numPr>
              <w:spacing w:before="85" w:after="85"/>
              <w:rPr>
                <w:rFonts w:ascii="Arial" w:hAnsi="Arial"/>
                <w:shd w:val="clear" w:color="auto" w:fill="FFFF00"/>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rPr>
          <w:trHeight w:val="403"/>
        </w:trPr>
        <w:tc>
          <w:tcPr>
            <w:tcW w:w="777"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4.</w:t>
            </w:r>
          </w:p>
        </w:tc>
        <w:tc>
          <w:tcPr>
            <w:tcW w:w="775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Infektionsschutzmaßnahmen Baustellen, Transportfahren und Lieferungen</w:t>
            </w:r>
          </w:p>
        </w:tc>
        <w:tc>
          <w:tcPr>
            <w:tcW w:w="3030"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c>
          <w:tcPr>
            <w:tcW w:w="777"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3"/>
              </w:numPr>
              <w:spacing w:before="85" w:after="85"/>
              <w:rPr>
                <w:rFonts w:ascii="Arial" w:hAnsi="Arial"/>
              </w:rPr>
            </w:pPr>
            <w:r>
              <w:rPr>
                <w:rFonts w:ascii="Arial" w:hAnsi="Arial"/>
              </w:rPr>
              <w:t>Mindestabstand  1,5 m bei Kundenkontakt</w:t>
            </w:r>
          </w:p>
        </w:tc>
        <w:tc>
          <w:tcPr>
            <w:tcW w:w="303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3"/>
              </w:numPr>
              <w:spacing w:before="85" w:after="85"/>
              <w:rPr>
                <w:rFonts w:ascii="Arial" w:hAnsi="Arial"/>
              </w:rPr>
            </w:pPr>
            <w:r>
              <w:rPr>
                <w:rFonts w:ascii="Arial" w:hAnsi="Arial"/>
              </w:rPr>
              <w:t>wenn möglich vereinzeltes Arbeiten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3"/>
              </w:numPr>
              <w:spacing w:before="85" w:after="85"/>
              <w:rPr>
                <w:rFonts w:ascii="Arial" w:hAnsi="Arial"/>
              </w:rPr>
            </w:pPr>
            <w:r>
              <w:rPr>
                <w:rFonts w:ascii="Arial" w:hAnsi="Arial"/>
              </w:rPr>
              <w:t>alternativ kleine Teams (2-3 Personen) ohne wechselnde Kontakte</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3"/>
              </w:numPr>
              <w:spacing w:before="85" w:after="85"/>
            </w:pPr>
            <w:r>
              <w:rPr>
                <w:rFonts w:ascii="Arial" w:hAnsi="Arial"/>
              </w:rPr>
              <w:t xml:space="preserve">Einrichtungen zur Handhygiene in </w:t>
            </w:r>
            <w:r>
              <w:rPr>
                <w:rFonts w:ascii="Arial" w:hAnsi="Arial"/>
                <w:shd w:val="clear" w:color="auto" w:fill="FFFF00"/>
              </w:rPr>
              <w:t>Arbeitsplatznähe oder im Eingangsbereich</w:t>
            </w:r>
            <w:r>
              <w:rPr>
                <w:rFonts w:ascii="Arial" w:hAnsi="Arial"/>
              </w:rPr>
              <w:t xml:space="preserve"> (auch Firmenfahrzeuge)</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3"/>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3"/>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rPr>
          <w:trHeight w:val="403"/>
        </w:trPr>
        <w:tc>
          <w:tcPr>
            <w:tcW w:w="777"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5.</w:t>
            </w:r>
          </w:p>
        </w:tc>
        <w:tc>
          <w:tcPr>
            <w:tcW w:w="775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Sammelunterkünfte</w:t>
            </w:r>
          </w:p>
        </w:tc>
        <w:tc>
          <w:tcPr>
            <w:tcW w:w="3030"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c>
          <w:tcPr>
            <w:tcW w:w="777"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pStyle w:val="Listenabsatz"/>
              <w:numPr>
                <w:ilvl w:val="0"/>
                <w:numId w:val="18"/>
              </w:numPr>
              <w:spacing w:before="85" w:after="85"/>
              <w:rPr>
                <w:rFonts w:ascii="Arial" w:hAnsi="Arial"/>
              </w:rPr>
            </w:pPr>
            <w:r>
              <w:rPr>
                <w:rFonts w:ascii="Arial" w:hAnsi="Arial"/>
              </w:rPr>
              <w:t>möglichst kleine feste Teams</w:t>
            </w:r>
          </w:p>
        </w:tc>
        <w:tc>
          <w:tcPr>
            <w:tcW w:w="303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pStyle w:val="Listenabsatz"/>
              <w:numPr>
                <w:ilvl w:val="0"/>
                <w:numId w:val="4"/>
              </w:numPr>
              <w:spacing w:before="85" w:after="85"/>
              <w:rPr>
                <w:rFonts w:ascii="Arial" w:hAnsi="Arial"/>
              </w:rPr>
            </w:pPr>
            <w:r>
              <w:rPr>
                <w:rFonts w:ascii="Arial" w:hAnsi="Arial"/>
              </w:rPr>
              <w:t>möglichst Einzelbelegung von Schlafräumen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pStyle w:val="Listenabsatz"/>
              <w:numPr>
                <w:ilvl w:val="0"/>
                <w:numId w:val="4"/>
              </w:numPr>
              <w:spacing w:before="85" w:after="85"/>
              <w:rPr>
                <w:rFonts w:ascii="Arial" w:hAnsi="Arial"/>
              </w:rPr>
            </w:pPr>
            <w:r>
              <w:rPr>
                <w:rFonts w:ascii="Arial" w:hAnsi="Arial"/>
              </w:rPr>
              <w:t>zusätzliche Räume zur frühzeitigen Isolierung infizierter Personen vorhalten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4"/>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4"/>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rPr>
          <w:trHeight w:val="403"/>
        </w:trPr>
        <w:tc>
          <w:tcPr>
            <w:tcW w:w="777"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lastRenderedPageBreak/>
              <w:t>6.</w:t>
            </w:r>
          </w:p>
        </w:tc>
        <w:tc>
          <w:tcPr>
            <w:tcW w:w="775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Homeoffice</w:t>
            </w:r>
          </w:p>
        </w:tc>
        <w:tc>
          <w:tcPr>
            <w:tcW w:w="3030"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c>
          <w:tcPr>
            <w:tcW w:w="777"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pStyle w:val="Listenabsatz"/>
              <w:numPr>
                <w:ilvl w:val="0"/>
                <w:numId w:val="19"/>
              </w:numPr>
              <w:spacing w:before="85" w:after="85"/>
              <w:rPr>
                <w:rFonts w:ascii="Arial" w:hAnsi="Arial"/>
              </w:rPr>
            </w:pPr>
            <w:r>
              <w:rPr>
                <w:rFonts w:ascii="Arial" w:hAnsi="Arial"/>
              </w:rPr>
              <w:t>Büroarbeit nach Möglichkeit im Homeoffice (insbesondere wenn Schutzabstände nicht eingehalten werden können)</w:t>
            </w:r>
          </w:p>
        </w:tc>
        <w:tc>
          <w:tcPr>
            <w:tcW w:w="303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5"/>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5"/>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rPr>
          <w:trHeight w:val="403"/>
        </w:trPr>
        <w:tc>
          <w:tcPr>
            <w:tcW w:w="777"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7.</w:t>
            </w:r>
          </w:p>
        </w:tc>
        <w:tc>
          <w:tcPr>
            <w:tcW w:w="775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Dienstreisen, Meetings</w:t>
            </w:r>
          </w:p>
        </w:tc>
        <w:tc>
          <w:tcPr>
            <w:tcW w:w="3030"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top w:val="single" w:sz="4" w:space="0" w:color="00000A"/>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c>
          <w:tcPr>
            <w:tcW w:w="777"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5"/>
              </w:numPr>
              <w:spacing w:before="85" w:after="85"/>
              <w:rPr>
                <w:rFonts w:ascii="Arial" w:hAnsi="Arial"/>
              </w:rPr>
            </w:pPr>
            <w:r>
              <w:rPr>
                <w:rFonts w:ascii="Arial" w:hAnsi="Arial"/>
              </w:rPr>
              <w:t>Präsenzveranstaltungen auf absolutes Minimum reduzieren</w:t>
            </w:r>
          </w:p>
        </w:tc>
        <w:tc>
          <w:tcPr>
            <w:tcW w:w="303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5"/>
              </w:numPr>
              <w:spacing w:before="85" w:after="85"/>
              <w:rPr>
                <w:rFonts w:ascii="Arial" w:hAnsi="Arial"/>
              </w:rPr>
            </w:pPr>
            <w:r>
              <w:rPr>
                <w:rFonts w:ascii="Arial" w:hAnsi="Arial"/>
              </w:rPr>
              <w:t>Abstand von 1,5 m einhalten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5"/>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5"/>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8.</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5"/>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5"/>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5"/>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15075" w:type="dxa"/>
            <w:gridSpan w:val="5"/>
            <w:tcBorders>
              <w:top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b/>
                <w:u w:val="single"/>
              </w:rPr>
            </w:pPr>
          </w:p>
        </w:tc>
      </w:tr>
      <w:tr w:rsidR="00322919">
        <w:tc>
          <w:tcPr>
            <w:tcW w:w="15075" w:type="dxa"/>
            <w:gridSpan w:val="5"/>
            <w:shd w:val="clear" w:color="auto" w:fill="auto"/>
            <w:tcMar>
              <w:top w:w="0" w:type="dxa"/>
              <w:left w:w="108" w:type="dxa"/>
              <w:bottom w:w="0" w:type="dxa"/>
              <w:right w:w="108" w:type="dxa"/>
            </w:tcMar>
            <w:vAlign w:val="center"/>
          </w:tcPr>
          <w:p w:rsidR="00322919" w:rsidRDefault="00322919">
            <w:pPr>
              <w:spacing w:before="85" w:after="85"/>
              <w:rPr>
                <w:rFonts w:ascii="Arial" w:hAnsi="Arial"/>
                <w:b/>
                <w:u w:val="single"/>
              </w:rPr>
            </w:pPr>
          </w:p>
        </w:tc>
      </w:tr>
      <w:tr w:rsidR="00322919">
        <w:tc>
          <w:tcPr>
            <w:tcW w:w="15075" w:type="dxa"/>
            <w:gridSpan w:val="5"/>
            <w:shd w:val="clear" w:color="auto" w:fill="auto"/>
            <w:tcMar>
              <w:top w:w="0" w:type="dxa"/>
              <w:left w:w="108" w:type="dxa"/>
              <w:bottom w:w="0" w:type="dxa"/>
              <w:right w:w="108" w:type="dxa"/>
            </w:tcMar>
            <w:vAlign w:val="center"/>
          </w:tcPr>
          <w:p w:rsidR="00322919" w:rsidRDefault="00322919">
            <w:pPr>
              <w:spacing w:before="85" w:after="85"/>
              <w:rPr>
                <w:rFonts w:ascii="Arial" w:hAnsi="Arial"/>
                <w:b/>
                <w:u w:val="single"/>
              </w:rPr>
            </w:pPr>
          </w:p>
        </w:tc>
      </w:tr>
      <w:tr w:rsidR="00322919">
        <w:tc>
          <w:tcPr>
            <w:tcW w:w="15075" w:type="dxa"/>
            <w:gridSpan w:val="5"/>
            <w:shd w:val="clear" w:color="auto" w:fill="auto"/>
            <w:tcMar>
              <w:top w:w="0" w:type="dxa"/>
              <w:left w:w="108" w:type="dxa"/>
              <w:bottom w:w="0" w:type="dxa"/>
              <w:right w:w="108" w:type="dxa"/>
            </w:tcMar>
            <w:vAlign w:val="center"/>
          </w:tcPr>
          <w:p w:rsidR="00322919" w:rsidRDefault="00322919">
            <w:pPr>
              <w:spacing w:before="85" w:after="85"/>
              <w:rPr>
                <w:rFonts w:ascii="Arial" w:hAnsi="Arial"/>
                <w:b/>
                <w:u w:val="single"/>
              </w:rPr>
            </w:pPr>
          </w:p>
        </w:tc>
      </w:tr>
      <w:tr w:rsidR="00322919">
        <w:tc>
          <w:tcPr>
            <w:tcW w:w="15075" w:type="dxa"/>
            <w:gridSpan w:val="5"/>
            <w:shd w:val="clear" w:color="auto" w:fill="auto"/>
            <w:tcMar>
              <w:top w:w="0" w:type="dxa"/>
              <w:left w:w="108" w:type="dxa"/>
              <w:bottom w:w="0" w:type="dxa"/>
              <w:right w:w="108" w:type="dxa"/>
            </w:tcMar>
            <w:vAlign w:val="center"/>
          </w:tcPr>
          <w:p w:rsidR="00322919" w:rsidRDefault="00322919">
            <w:pPr>
              <w:spacing w:before="85" w:after="85"/>
              <w:rPr>
                <w:rFonts w:ascii="Arial" w:hAnsi="Arial"/>
                <w:b/>
                <w:u w:val="single"/>
              </w:rPr>
            </w:pPr>
          </w:p>
        </w:tc>
      </w:tr>
      <w:tr w:rsidR="00322919">
        <w:tc>
          <w:tcPr>
            <w:tcW w:w="15075" w:type="dxa"/>
            <w:gridSpan w:val="5"/>
            <w:shd w:val="clear" w:color="auto" w:fill="auto"/>
            <w:tcMar>
              <w:top w:w="0" w:type="dxa"/>
              <w:left w:w="108" w:type="dxa"/>
              <w:bottom w:w="0" w:type="dxa"/>
              <w:right w:w="108" w:type="dxa"/>
            </w:tcMar>
            <w:vAlign w:val="center"/>
          </w:tcPr>
          <w:p w:rsidR="00322919" w:rsidRDefault="00322919">
            <w:pPr>
              <w:spacing w:before="85" w:after="85"/>
              <w:rPr>
                <w:rFonts w:ascii="Arial" w:hAnsi="Arial"/>
                <w:b/>
                <w:u w:val="single"/>
              </w:rPr>
            </w:pPr>
          </w:p>
        </w:tc>
      </w:tr>
      <w:tr w:rsidR="00322919">
        <w:tc>
          <w:tcPr>
            <w:tcW w:w="15075" w:type="dxa"/>
            <w:gridSpan w:val="5"/>
            <w:tcBorders>
              <w:bottom w:val="single" w:sz="4" w:space="0" w:color="00000A"/>
            </w:tcBorders>
            <w:shd w:val="clear" w:color="auto" w:fill="auto"/>
            <w:tcMar>
              <w:top w:w="0" w:type="dxa"/>
              <w:left w:w="108" w:type="dxa"/>
              <w:bottom w:w="0" w:type="dxa"/>
              <w:right w:w="108" w:type="dxa"/>
            </w:tcMar>
            <w:vAlign w:val="center"/>
          </w:tcPr>
          <w:p w:rsidR="00322919" w:rsidRDefault="00F52956">
            <w:pPr>
              <w:spacing w:before="198" w:after="198"/>
              <w:rPr>
                <w:rFonts w:ascii="Arial" w:hAnsi="Arial"/>
                <w:b/>
                <w:u w:val="single"/>
              </w:rPr>
            </w:pPr>
            <w:r>
              <w:rPr>
                <w:rFonts w:ascii="Arial" w:hAnsi="Arial"/>
                <w:b/>
                <w:u w:val="single"/>
              </w:rPr>
              <w:lastRenderedPageBreak/>
              <w:t>Besondere organisatorische Maßnahmen</w:t>
            </w:r>
          </w:p>
        </w:tc>
      </w:tr>
      <w:tr w:rsidR="00322919">
        <w:trPr>
          <w:trHeight w:val="403"/>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9.</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Sicherstellung ausreichender Schutzabstände</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20"/>
              </w:numPr>
              <w:spacing w:before="85" w:after="85"/>
              <w:rPr>
                <w:rFonts w:ascii="Arial" w:hAnsi="Arial"/>
              </w:rPr>
            </w:pPr>
            <w:r>
              <w:rPr>
                <w:rFonts w:ascii="Arial" w:hAnsi="Arial"/>
              </w:rPr>
              <w:t>Abstand der Verkehrswege markieren (Treppen, Türen, Aufzüge)</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6"/>
              </w:numPr>
              <w:spacing w:before="85" w:after="85"/>
              <w:rPr>
                <w:rFonts w:ascii="Arial" w:hAnsi="Arial"/>
              </w:rPr>
            </w:pPr>
            <w:r>
              <w:rPr>
                <w:rFonts w:ascii="Arial" w:hAnsi="Arial"/>
              </w:rPr>
              <w:t>markierte Stehflächen bei Personenansammlungen (Zeiterfassung, Materialausgabe)</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6"/>
              </w:numPr>
              <w:spacing w:before="85" w:after="85"/>
              <w:rPr>
                <w:rFonts w:ascii="Arial" w:hAnsi="Arial"/>
              </w:rPr>
            </w:pPr>
            <w:r>
              <w:rPr>
                <w:rFonts w:ascii="Arial" w:hAnsi="Arial"/>
              </w:rPr>
              <w:t>Mindestabstand 1,5 m bei Zusammenarbeit</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F52956">
            <w:pPr>
              <w:numPr>
                <w:ilvl w:val="0"/>
                <w:numId w:val="6"/>
              </w:numPr>
              <w:spacing w:before="85" w:after="85"/>
              <w:rPr>
                <w:rFonts w:ascii="Arial" w:hAnsi="Arial"/>
              </w:rPr>
            </w:pPr>
            <w:r>
              <w:rPr>
                <w:rFonts w:ascii="Arial" w:hAnsi="Arial"/>
              </w:rPr>
              <w:t>wenn nicht möglich alternative Maßnahmen (z.B. Mund-Nase-Bedeckung)</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6"/>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numPr>
                <w:ilvl w:val="0"/>
                <w:numId w:val="6"/>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22919" w:rsidRDefault="00322919">
            <w:pPr>
              <w:spacing w:before="85" w:after="85"/>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10.</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Arbeitsmittel/ Werkzeuge</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6"/>
              </w:numPr>
              <w:spacing w:before="85" w:after="85"/>
              <w:rPr>
                <w:rFonts w:ascii="Arial" w:hAnsi="Arial"/>
              </w:rPr>
            </w:pPr>
            <w:r>
              <w:rPr>
                <w:rFonts w:ascii="Arial" w:hAnsi="Arial"/>
              </w:rPr>
              <w:t>Abstand der Verkehrswege markieren (Treppen, Türen, Aufzüge)</w:t>
            </w:r>
          </w:p>
        </w:tc>
        <w:tc>
          <w:tcPr>
            <w:tcW w:w="3030"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6"/>
              </w:numPr>
              <w:spacing w:before="85" w:after="85"/>
              <w:rPr>
                <w:rFonts w:ascii="Arial" w:hAnsi="Arial"/>
              </w:rPr>
            </w:pPr>
            <w:r>
              <w:rPr>
                <w:rFonts w:ascii="Arial" w:hAnsi="Arial"/>
              </w:rPr>
              <w:t>markierte Stehflächen bei Personenansammlungen (Zeiterfassung, Materialausgabe)</w:t>
            </w:r>
          </w:p>
        </w:tc>
        <w:tc>
          <w:tcPr>
            <w:tcW w:w="3030"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6"/>
              </w:numPr>
              <w:spacing w:before="85" w:after="85"/>
              <w:rPr>
                <w:rFonts w:ascii="Arial" w:hAnsi="Arial"/>
              </w:rPr>
            </w:pPr>
            <w:r>
              <w:rPr>
                <w:rFonts w:ascii="Arial" w:hAnsi="Arial"/>
              </w:rPr>
              <w:t>Mindestabstand 1,5 m bei Zusammenarbeit</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6"/>
              </w:numPr>
              <w:spacing w:before="85" w:after="85"/>
              <w:rPr>
                <w:rFonts w:ascii="Arial" w:hAnsi="Arial"/>
              </w:rPr>
            </w:pPr>
            <w:r>
              <w:rPr>
                <w:rFonts w:ascii="Arial" w:hAnsi="Arial"/>
              </w:rPr>
              <w:t>wenn nicht möglich alternative Maßnahmen (z.B. Mund-Nase-Bedeckung)</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6"/>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6"/>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3030" w:type="dxa"/>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3030" w:type="dxa"/>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59"/>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lastRenderedPageBreak/>
              <w:t>11.</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Arbeitszeit- und Pausengestaltung</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21"/>
              </w:numPr>
              <w:spacing w:before="74" w:after="74"/>
              <w:rPr>
                <w:rFonts w:ascii="Arial" w:hAnsi="Arial"/>
              </w:rPr>
            </w:pPr>
            <w:r>
              <w:rPr>
                <w:rFonts w:ascii="Arial" w:hAnsi="Arial"/>
              </w:rPr>
              <w:t>Belegungsdichte von Arbeitsbereichen entzerren (versetzte Pausen und Arbeitszeiten)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8"/>
              </w:numPr>
              <w:spacing w:before="74" w:after="74"/>
              <w:rPr>
                <w:rFonts w:ascii="Arial" w:hAnsi="Arial"/>
              </w:rPr>
            </w:pPr>
            <w:r>
              <w:rPr>
                <w:rFonts w:ascii="Arial" w:hAnsi="Arial"/>
              </w:rPr>
              <w:t>Möglichst selbe Personen zu Schichten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8"/>
              </w:numPr>
              <w:spacing w:before="74" w:after="74"/>
              <w:rPr>
                <w:rFonts w:ascii="Arial" w:hAnsi="Arial"/>
              </w:rPr>
            </w:pPr>
            <w:r>
              <w:rPr>
                <w:rFonts w:ascii="Arial" w:hAnsi="Arial"/>
              </w:rPr>
              <w:t>enges Zusammentreffen der Beschäftigten vermeiden (Umkleideräume, Zeiterfassung)</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8"/>
              </w:numPr>
              <w:spacing w:before="74" w:after="74"/>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8"/>
              </w:numPr>
              <w:spacing w:before="74" w:after="74"/>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59"/>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hd w:val="clear" w:color="auto" w:fill="72BF44"/>
              <w:spacing w:before="85" w:after="85"/>
              <w:rPr>
                <w:rFonts w:ascii="Arial" w:hAnsi="Arial"/>
                <w:shd w:val="clear" w:color="auto" w:fill="72BF44"/>
              </w:rPr>
            </w:pPr>
            <w:r>
              <w:rPr>
                <w:rFonts w:ascii="Arial" w:hAnsi="Arial"/>
                <w:shd w:val="clear" w:color="auto" w:fill="72BF44"/>
              </w:rPr>
              <w:t>12.</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shd w:val="clear" w:color="auto" w:fill="72BF44"/>
              </w:rPr>
            </w:pPr>
            <w:r>
              <w:rPr>
                <w:rFonts w:ascii="Arial" w:hAnsi="Arial"/>
                <w:shd w:val="clear" w:color="auto" w:fill="72BF44"/>
              </w:rPr>
              <w:t>Aufbewahrung und Reinigung von Arbeitskleidung und PSA</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shd w:val="clear" w:color="auto" w:fill="72BF44"/>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shd w:val="clear" w:color="auto" w:fill="72BF44"/>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shd w:val="clear" w:color="auto" w:fill="72BF44"/>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22"/>
              </w:numPr>
              <w:spacing w:before="79" w:after="79"/>
              <w:rPr>
                <w:rFonts w:ascii="Arial" w:hAnsi="Arial"/>
              </w:rPr>
            </w:pPr>
            <w:r>
              <w:rPr>
                <w:rFonts w:ascii="Arial" w:hAnsi="Arial"/>
              </w:rPr>
              <w:t>personenbezogene Nutzung von Arbeitskleidung und PSA</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9"/>
              </w:numPr>
              <w:spacing w:before="79" w:after="79"/>
              <w:rPr>
                <w:rFonts w:ascii="Arial" w:hAnsi="Arial"/>
              </w:rPr>
            </w:pPr>
            <w:r>
              <w:rPr>
                <w:rFonts w:ascii="Arial" w:hAnsi="Arial"/>
              </w:rPr>
              <w:t>Trennung Arbeits- und Alltagskleidung</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9"/>
              </w:numPr>
              <w:spacing w:before="79" w:after="79"/>
              <w:rPr>
                <w:rFonts w:ascii="Arial" w:hAnsi="Arial"/>
              </w:rPr>
            </w:pPr>
            <w:r>
              <w:rPr>
                <w:rFonts w:ascii="Arial" w:hAnsi="Arial"/>
              </w:rPr>
              <w:t>Reinigungsintervall von Arbeitskleidung festlegen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9"/>
              </w:numPr>
              <w:spacing w:before="79" w:after="79"/>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9"/>
              </w:numPr>
              <w:spacing w:before="79" w:after="79"/>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9" w:after="79"/>
              <w:rPr>
                <w:rFonts w:ascii="Arial" w:hAnsi="Arial"/>
              </w:rPr>
            </w:pPr>
          </w:p>
        </w:tc>
      </w:tr>
      <w:tr w:rsidR="00322919">
        <w:trPr>
          <w:trHeight w:val="459"/>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13.</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Zutritt betriebsfremder Personen</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23"/>
              </w:numPr>
              <w:spacing w:before="85" w:after="85"/>
              <w:rPr>
                <w:rFonts w:ascii="Arial" w:hAnsi="Arial"/>
              </w:rPr>
            </w:pPr>
            <w:r>
              <w:rPr>
                <w:rFonts w:ascii="Arial" w:hAnsi="Arial"/>
              </w:rPr>
              <w:t>Zutritt betriebsfremder Personen auf Minimum beschränken</w:t>
            </w:r>
          </w:p>
        </w:tc>
        <w:tc>
          <w:tcPr>
            <w:tcW w:w="3030"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11"/>
              </w:numPr>
              <w:spacing w:before="85" w:after="85"/>
              <w:rPr>
                <w:rFonts w:ascii="Arial" w:hAnsi="Arial"/>
              </w:rPr>
            </w:pPr>
            <w:r>
              <w:rPr>
                <w:rFonts w:ascii="Arial" w:hAnsi="Arial"/>
              </w:rPr>
              <w:t>Kontaktdaten und Aufenthalt der betriebsfremden Personen dokumentieren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11"/>
              </w:numPr>
              <w:spacing w:before="85" w:after="85"/>
              <w:rPr>
                <w:rFonts w:ascii="Arial" w:hAnsi="Arial"/>
              </w:rPr>
            </w:pPr>
            <w:r>
              <w:rPr>
                <w:rFonts w:ascii="Arial" w:hAnsi="Arial"/>
              </w:rPr>
              <w:t>Personen über Hygienemaßnahmen informieren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11"/>
              </w:numPr>
              <w:spacing w:before="85" w:after="85"/>
            </w:pPr>
            <w:r>
              <w:rPr>
                <w:rFonts w:ascii="Arial" w:hAnsi="Arial"/>
                <w:shd w:val="clear" w:color="auto" w:fill="FFFF00"/>
              </w:rPr>
              <w:t>Nur Personen ohne typische Symptome dürfen den Betrieb betreten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1"/>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59"/>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lastRenderedPageBreak/>
              <w:t>14.</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Handlungsanweisung Verdachtsfälle</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24"/>
              </w:numPr>
              <w:spacing w:before="85" w:after="85"/>
              <w:rPr>
                <w:rFonts w:ascii="Arial" w:hAnsi="Arial"/>
              </w:rPr>
            </w:pPr>
            <w:r>
              <w:rPr>
                <w:rFonts w:ascii="Arial" w:hAnsi="Arial"/>
              </w:rPr>
              <w:t>betriebliche Regelung zur raschen Aufklärung von Verdachtsfällen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12"/>
              </w:numPr>
              <w:spacing w:before="85" w:after="85"/>
              <w:rPr>
                <w:rFonts w:ascii="Arial" w:hAnsi="Arial"/>
              </w:rPr>
            </w:pPr>
            <w:r>
              <w:rPr>
                <w:rFonts w:ascii="Arial" w:hAnsi="Arial"/>
              </w:rPr>
              <w:t>Kontaktlose Fiebermessung im Verdachtsfall vorsehen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12"/>
              </w:numPr>
              <w:spacing w:before="85" w:after="85"/>
              <w:rPr>
                <w:rFonts w:ascii="Arial" w:hAnsi="Arial"/>
              </w:rPr>
            </w:pPr>
            <w:r>
              <w:rPr>
                <w:rFonts w:ascii="Arial" w:hAnsi="Arial"/>
              </w:rPr>
              <w:t>Beschäftigte mit Symptomen sollten das Betriebsgelände nicht betreten und einen Arzt aufsuchen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2"/>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2"/>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15.</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Psychische Belastungen durch Corona minimieren</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25"/>
              </w:numPr>
              <w:spacing w:before="85" w:after="85"/>
              <w:rPr>
                <w:rFonts w:ascii="Arial" w:hAnsi="Arial"/>
              </w:rPr>
            </w:pPr>
            <w:r>
              <w:rPr>
                <w:rFonts w:ascii="Arial" w:hAnsi="Arial"/>
              </w:rPr>
              <w:t>Psychische Belastungen durch hohe Arbeitsintensität, persönliche Ängste, Kundenkonflikte usw. berücksichtigen und ggf. Maßnahmen ergreifen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16.</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6"/>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85" w:after="85"/>
              <w:rPr>
                <w:rFonts w:ascii="Arial" w:hAnsi="Arial"/>
              </w:rPr>
            </w:pPr>
          </w:p>
        </w:tc>
        <w:tc>
          <w:tcPr>
            <w:tcW w:w="3030"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15075" w:type="dxa"/>
            <w:gridSpan w:val="5"/>
            <w:shd w:val="clear" w:color="auto" w:fill="auto"/>
            <w:tcMar>
              <w:top w:w="0" w:type="dxa"/>
              <w:left w:w="108" w:type="dxa"/>
              <w:bottom w:w="0" w:type="dxa"/>
              <w:right w:w="108" w:type="dxa"/>
            </w:tcMar>
            <w:vAlign w:val="center"/>
          </w:tcPr>
          <w:p w:rsidR="00322919" w:rsidRDefault="00322919">
            <w:pPr>
              <w:spacing w:before="85" w:after="85"/>
              <w:rPr>
                <w:rFonts w:ascii="Arial" w:hAnsi="Arial"/>
                <w:b/>
                <w:u w:val="single"/>
              </w:rPr>
            </w:pPr>
          </w:p>
        </w:tc>
      </w:tr>
      <w:tr w:rsidR="00322919">
        <w:trPr>
          <w:trHeight w:val="403"/>
        </w:trPr>
        <w:tc>
          <w:tcPr>
            <w:tcW w:w="15075" w:type="dxa"/>
            <w:gridSpan w:val="5"/>
            <w:shd w:val="clear" w:color="auto" w:fill="auto"/>
            <w:tcMar>
              <w:top w:w="0" w:type="dxa"/>
              <w:left w:w="108" w:type="dxa"/>
              <w:bottom w:w="0" w:type="dxa"/>
              <w:right w:w="108" w:type="dxa"/>
            </w:tcMar>
            <w:vAlign w:val="center"/>
          </w:tcPr>
          <w:p w:rsidR="00322919" w:rsidRDefault="00322919">
            <w:pPr>
              <w:spacing w:before="85" w:after="85"/>
              <w:rPr>
                <w:rFonts w:ascii="Arial" w:hAnsi="Arial"/>
                <w:b/>
                <w:u w:val="single"/>
              </w:rPr>
            </w:pPr>
          </w:p>
        </w:tc>
      </w:tr>
      <w:tr w:rsidR="00322919">
        <w:trPr>
          <w:trHeight w:val="403"/>
        </w:trPr>
        <w:tc>
          <w:tcPr>
            <w:tcW w:w="15075" w:type="dxa"/>
            <w:gridSpan w:val="5"/>
            <w:shd w:val="clear" w:color="auto" w:fill="auto"/>
            <w:tcMar>
              <w:top w:w="0" w:type="dxa"/>
              <w:left w:w="108" w:type="dxa"/>
              <w:bottom w:w="0" w:type="dxa"/>
              <w:right w:w="108" w:type="dxa"/>
            </w:tcMar>
            <w:vAlign w:val="center"/>
          </w:tcPr>
          <w:p w:rsidR="00322919" w:rsidRDefault="00322919">
            <w:pPr>
              <w:spacing w:before="85" w:after="85"/>
              <w:rPr>
                <w:rFonts w:ascii="Arial" w:hAnsi="Arial"/>
                <w:b/>
                <w:u w:val="single"/>
              </w:rPr>
            </w:pPr>
          </w:p>
        </w:tc>
      </w:tr>
      <w:tr w:rsidR="00322919">
        <w:trPr>
          <w:trHeight w:val="403"/>
        </w:trPr>
        <w:tc>
          <w:tcPr>
            <w:tcW w:w="15075" w:type="dxa"/>
            <w:gridSpan w:val="5"/>
            <w:shd w:val="clear" w:color="auto" w:fill="auto"/>
            <w:tcMar>
              <w:top w:w="0" w:type="dxa"/>
              <w:left w:w="108" w:type="dxa"/>
              <w:bottom w:w="0" w:type="dxa"/>
              <w:right w:w="108" w:type="dxa"/>
            </w:tcMar>
            <w:vAlign w:val="center"/>
          </w:tcPr>
          <w:p w:rsidR="00322919" w:rsidRDefault="00322919">
            <w:pPr>
              <w:spacing w:before="85" w:after="85"/>
              <w:rPr>
                <w:rFonts w:ascii="Arial" w:hAnsi="Arial"/>
                <w:b/>
                <w:u w:val="single"/>
              </w:rPr>
            </w:pPr>
          </w:p>
        </w:tc>
      </w:tr>
      <w:tr w:rsidR="00322919">
        <w:trPr>
          <w:trHeight w:val="403"/>
        </w:trPr>
        <w:tc>
          <w:tcPr>
            <w:tcW w:w="15075" w:type="dxa"/>
            <w:gridSpan w:val="5"/>
            <w:tcBorders>
              <w:bottom w:val="single" w:sz="4" w:space="0" w:color="00000A"/>
            </w:tcBorders>
            <w:shd w:val="clear" w:color="auto" w:fill="auto"/>
            <w:tcMar>
              <w:top w:w="0" w:type="dxa"/>
              <w:left w:w="108" w:type="dxa"/>
              <w:bottom w:w="0" w:type="dxa"/>
              <w:right w:w="108" w:type="dxa"/>
            </w:tcMar>
            <w:vAlign w:val="center"/>
          </w:tcPr>
          <w:p w:rsidR="00322919" w:rsidRDefault="00F52956">
            <w:pPr>
              <w:spacing w:before="198" w:after="142"/>
              <w:rPr>
                <w:rFonts w:ascii="Arial" w:hAnsi="Arial"/>
                <w:b/>
                <w:u w:val="single"/>
              </w:rPr>
            </w:pPr>
            <w:r>
              <w:rPr>
                <w:rFonts w:ascii="Arial" w:hAnsi="Arial"/>
                <w:b/>
                <w:u w:val="single"/>
              </w:rPr>
              <w:lastRenderedPageBreak/>
              <w:t>Besondere personenbezogene Maßnahmen</w:t>
            </w:r>
          </w:p>
        </w:tc>
      </w:tr>
      <w:tr w:rsidR="00322919">
        <w:trPr>
          <w:trHeight w:val="403"/>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17.</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Mund-Nase-Schutz und Persönliche Schutzausrüstung (PSA)</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pStyle w:val="Listenabsatz"/>
              <w:numPr>
                <w:ilvl w:val="0"/>
                <w:numId w:val="13"/>
              </w:numPr>
              <w:spacing w:before="74" w:after="74"/>
              <w:rPr>
                <w:rFonts w:ascii="Arial" w:hAnsi="Arial"/>
              </w:rPr>
            </w:pPr>
            <w:r>
              <w:rPr>
                <w:rFonts w:ascii="Arial" w:hAnsi="Arial"/>
              </w:rPr>
              <w:t>bei unvermeidlichem Kontakt (&lt;1,5m) Mund-Nasen-Schutz zur Verfügung stellen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13"/>
              </w:numPr>
              <w:spacing w:before="74" w:after="74"/>
            </w:pPr>
            <w:r>
              <w:rPr>
                <w:rFonts w:ascii="Arial" w:hAnsi="Arial"/>
                <w:shd w:val="clear" w:color="auto" w:fill="FFFF00"/>
              </w:rPr>
              <w:t>Mund-Nasen-Schutz für Handwerker und Dienstleister in den Räumlichkeiten der Kunden</w:t>
            </w:r>
            <w:r>
              <w:rPr>
                <w:rFonts w:ascii="Arial" w:hAnsi="Arial"/>
              </w:rPr>
              <w:t xml:space="preserve"> </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74" w:after="74"/>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74" w:after="74"/>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18.</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Unterweisung und aktive Kommunikation</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pStyle w:val="Listenabsatz"/>
              <w:numPr>
                <w:ilvl w:val="0"/>
                <w:numId w:val="13"/>
              </w:numPr>
              <w:spacing w:before="74" w:after="74"/>
              <w:rPr>
                <w:rFonts w:ascii="Arial" w:hAnsi="Arial"/>
              </w:rPr>
            </w:pPr>
            <w:r>
              <w:rPr>
                <w:rFonts w:ascii="Arial" w:hAnsi="Arial"/>
              </w:rPr>
              <w:t>Unterweisung der Arbeitsschutzmaßnahmen durch Führungskräfte</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pStyle w:val="Listenabsatz"/>
              <w:numPr>
                <w:ilvl w:val="0"/>
                <w:numId w:val="13"/>
              </w:numPr>
              <w:spacing w:before="74" w:after="74"/>
              <w:rPr>
                <w:rFonts w:ascii="Arial" w:hAnsi="Arial"/>
              </w:rPr>
            </w:pPr>
            <w:r>
              <w:rPr>
                <w:rFonts w:ascii="Arial" w:hAnsi="Arial"/>
              </w:rPr>
              <w:t>Einheitliche Ansprechpartner (gesicherter Informationsfluss)</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F52956">
            <w:pPr>
              <w:pStyle w:val="Listenabsatz"/>
              <w:numPr>
                <w:ilvl w:val="0"/>
                <w:numId w:val="13"/>
              </w:numPr>
              <w:spacing w:before="74" w:after="74"/>
              <w:rPr>
                <w:rFonts w:ascii="Arial" w:hAnsi="Arial"/>
              </w:rPr>
            </w:pPr>
            <w:r>
              <w:rPr>
                <w:rFonts w:ascii="Arial" w:hAnsi="Arial"/>
              </w:rPr>
              <w:t>Einhaltung Hygieneregeln sicherstellen</w:t>
            </w: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74" w:after="74"/>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74" w:after="74"/>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19.</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t>Arbeitsmedizinische Vorsorge gefährdeter Personen</w:t>
            </w: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6"/>
        </w:trPr>
        <w:tc>
          <w:tcPr>
            <w:tcW w:w="777"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26"/>
              </w:numPr>
              <w:spacing w:before="74" w:after="74"/>
              <w:rPr>
                <w:rFonts w:ascii="Arial" w:hAnsi="Arial"/>
              </w:rPr>
            </w:pPr>
            <w:r>
              <w:rPr>
                <w:rFonts w:ascii="Arial" w:hAnsi="Arial"/>
              </w:rPr>
              <w:t>Arbeitsmedizinische Vorsorge anbieten</w:t>
            </w:r>
          </w:p>
        </w:tc>
        <w:tc>
          <w:tcPr>
            <w:tcW w:w="3030"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14"/>
              </w:numPr>
              <w:spacing w:before="74" w:after="74"/>
              <w:rPr>
                <w:rFonts w:ascii="Arial" w:hAnsi="Arial"/>
              </w:rPr>
            </w:pPr>
            <w:r>
              <w:rPr>
                <w:rFonts w:ascii="Arial" w:hAnsi="Arial"/>
              </w:rPr>
              <w:t>Gefährdung aufgrund Vorerkrankung thematisieren (Betriebsarzt)</w:t>
            </w:r>
          </w:p>
        </w:tc>
        <w:tc>
          <w:tcPr>
            <w:tcW w:w="3030"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14"/>
              </w:numPr>
              <w:spacing w:before="74" w:after="74"/>
              <w:rPr>
                <w:rFonts w:ascii="Arial" w:hAnsi="Arial"/>
              </w:rPr>
            </w:pPr>
            <w:r>
              <w:rPr>
                <w:rFonts w:ascii="Arial" w:hAnsi="Arial"/>
              </w:rPr>
              <w:t>Psychische Belastung thematisieren</w:t>
            </w:r>
          </w:p>
        </w:tc>
        <w:tc>
          <w:tcPr>
            <w:tcW w:w="3030"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tcBorders>
            <w:shd w:val="clear" w:color="auto" w:fill="auto"/>
            <w:tcMar>
              <w:top w:w="0" w:type="dxa"/>
              <w:left w:w="108" w:type="dxa"/>
              <w:bottom w:w="0" w:type="dxa"/>
              <w:right w:w="108" w:type="dxa"/>
            </w:tcMar>
            <w:vAlign w:val="center"/>
          </w:tcPr>
          <w:p w:rsidR="00322919" w:rsidRDefault="00F52956">
            <w:pPr>
              <w:numPr>
                <w:ilvl w:val="0"/>
                <w:numId w:val="14"/>
              </w:numPr>
              <w:spacing w:before="74" w:after="74"/>
              <w:rPr>
                <w:rFonts w:ascii="Arial" w:hAnsi="Arial"/>
              </w:rPr>
            </w:pPr>
            <w:r>
              <w:rPr>
                <w:rFonts w:ascii="Arial" w:hAnsi="Arial"/>
              </w:rPr>
              <w:t>Weitere Schutzmaßnahmen ergreifen wenn normale Schutzmaßnah-</w:t>
            </w:r>
            <w:proofErr w:type="spellStart"/>
            <w:r>
              <w:rPr>
                <w:rFonts w:ascii="Arial" w:hAnsi="Arial"/>
              </w:rPr>
              <w:t>men</w:t>
            </w:r>
            <w:proofErr w:type="spellEnd"/>
            <w:r>
              <w:rPr>
                <w:rFonts w:ascii="Arial" w:hAnsi="Arial"/>
              </w:rPr>
              <w:t xml:space="preserve"> nicht ausreichen (z.B. Homeoffice, befristeter Tätigkeitswechsel)</w:t>
            </w:r>
          </w:p>
        </w:tc>
        <w:tc>
          <w:tcPr>
            <w:tcW w:w="3030"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85" w:after="85"/>
              <w:rPr>
                <w:rFonts w:ascii="Arial" w:hAnsi="Arial"/>
              </w:rPr>
            </w:pPr>
          </w:p>
        </w:tc>
        <w:tc>
          <w:tcPr>
            <w:tcW w:w="3030"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77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5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c>
          <w:tcPr>
            <w:tcW w:w="192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74" w:after="74"/>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F52956">
            <w:pPr>
              <w:spacing w:before="85" w:after="85"/>
              <w:rPr>
                <w:rFonts w:ascii="Arial" w:hAnsi="Arial"/>
              </w:rPr>
            </w:pPr>
            <w:r>
              <w:rPr>
                <w:rFonts w:ascii="Arial" w:hAnsi="Arial"/>
              </w:rPr>
              <w:lastRenderedPageBreak/>
              <w:t>20.</w:t>
            </w:r>
          </w:p>
        </w:tc>
        <w:tc>
          <w:tcPr>
            <w:tcW w:w="775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3030"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left w:val="single" w:sz="4" w:space="0" w:color="00000A"/>
              <w:bottom w:val="single" w:sz="4" w:space="0" w:color="00000A"/>
              <w:right w:val="single" w:sz="4" w:space="0" w:color="00000A"/>
            </w:tcBorders>
            <w:shd w:val="clear" w:color="auto" w:fill="72BF44"/>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85" w:after="85"/>
              <w:rPr>
                <w:rFonts w:ascii="Arial" w:hAnsi="Arial"/>
              </w:rPr>
            </w:pPr>
          </w:p>
        </w:tc>
        <w:tc>
          <w:tcPr>
            <w:tcW w:w="3030" w:type="dxa"/>
            <w:tcBorders>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85" w:after="85"/>
              <w:rPr>
                <w:rFonts w:ascii="Arial" w:hAnsi="Arial"/>
              </w:rPr>
            </w:pPr>
          </w:p>
        </w:tc>
        <w:tc>
          <w:tcPr>
            <w:tcW w:w="3030" w:type="dxa"/>
            <w:tcBorders>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r w:rsidR="00322919">
        <w:trPr>
          <w:trHeight w:val="403"/>
        </w:trPr>
        <w:tc>
          <w:tcPr>
            <w:tcW w:w="7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7755" w:type="dxa"/>
            <w:tcBorders>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numPr>
                <w:ilvl w:val="0"/>
                <w:numId w:val="13"/>
              </w:numPr>
              <w:spacing w:before="85" w:after="85"/>
              <w:rPr>
                <w:rFonts w:ascii="Arial" w:hAnsi="Arial"/>
              </w:rPr>
            </w:pPr>
          </w:p>
        </w:tc>
        <w:tc>
          <w:tcPr>
            <w:tcW w:w="3030" w:type="dxa"/>
            <w:tcBorders>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585" w:type="dxa"/>
            <w:tcBorders>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c>
          <w:tcPr>
            <w:tcW w:w="1928" w:type="dxa"/>
            <w:tcBorders>
              <w:bottom w:val="single" w:sz="4" w:space="0" w:color="00000A"/>
              <w:right w:val="single" w:sz="4" w:space="0" w:color="00000A"/>
            </w:tcBorders>
            <w:shd w:val="clear" w:color="auto" w:fill="auto"/>
            <w:tcMar>
              <w:top w:w="0" w:type="dxa"/>
              <w:left w:w="108" w:type="dxa"/>
              <w:bottom w:w="0" w:type="dxa"/>
              <w:right w:w="108" w:type="dxa"/>
            </w:tcMar>
            <w:vAlign w:val="center"/>
          </w:tcPr>
          <w:p w:rsidR="00322919" w:rsidRDefault="00322919">
            <w:pPr>
              <w:spacing w:before="85" w:after="85"/>
              <w:rPr>
                <w:rFonts w:ascii="Arial" w:hAnsi="Arial"/>
              </w:rPr>
            </w:pPr>
          </w:p>
        </w:tc>
      </w:tr>
    </w:tbl>
    <w:p w:rsidR="00322919" w:rsidRDefault="00322919">
      <w:pPr>
        <w:rPr>
          <w:rFonts w:ascii="Arial" w:hAnsi="Arial"/>
        </w:rPr>
      </w:pPr>
    </w:p>
    <w:p w:rsidR="00322919" w:rsidRDefault="00F52956">
      <w:pPr>
        <w:rPr>
          <w:rFonts w:ascii="Arial" w:hAnsi="Arial"/>
        </w:rPr>
      </w:pPr>
      <w:r>
        <w:rPr>
          <w:rFonts w:ascii="Arial" w:hAnsi="Arial"/>
        </w:rPr>
        <w:t>Für die Einhaltung bzw. Durchsetzung des Schutz- und Hygienekonzepts nach SARS-CoV-2 Arbeitsschutzstandard im Unternehmen* ist folgende Person verantwortlich:</w:t>
      </w:r>
    </w:p>
    <w:p w:rsidR="00322919" w:rsidRDefault="00322919">
      <w:pPr>
        <w:rPr>
          <w:rFonts w:ascii="Arial" w:hAnsi="Arial"/>
        </w:rPr>
      </w:pPr>
    </w:p>
    <w:p w:rsidR="00322919" w:rsidRDefault="00322919">
      <w:pPr>
        <w:rPr>
          <w:rFonts w:ascii="Arial" w:hAnsi="Arial"/>
        </w:rPr>
      </w:pPr>
    </w:p>
    <w:p w:rsidR="00322919" w:rsidRDefault="00F5295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22919" w:rsidRDefault="00F52956">
      <w:pPr>
        <w:tabs>
          <w:tab w:val="center" w:pos="7370"/>
          <w:tab w:val="right" w:pos="15024"/>
        </w:tabs>
        <w:rPr>
          <w:rFonts w:ascii="Arial" w:hAnsi="Arial"/>
        </w:rPr>
      </w:pPr>
      <w:r>
        <w:rPr>
          <w:rFonts w:ascii="Arial" w:hAnsi="Arial"/>
        </w:rPr>
        <w:t>----------------------------------------------</w:t>
      </w:r>
      <w:r>
        <w:rPr>
          <w:rFonts w:ascii="Arial" w:hAnsi="Arial"/>
        </w:rPr>
        <w:tab/>
        <w:t>-----------------------------------------------------</w:t>
      </w:r>
      <w:r>
        <w:rPr>
          <w:rFonts w:ascii="Arial" w:hAnsi="Arial"/>
        </w:rPr>
        <w:tab/>
        <w:t>----------------------------------------------</w:t>
      </w:r>
    </w:p>
    <w:p w:rsidR="00322919" w:rsidRDefault="00F52956">
      <w:pPr>
        <w:tabs>
          <w:tab w:val="center" w:pos="7370"/>
          <w:tab w:val="right" w:pos="15024"/>
        </w:tabs>
        <w:rPr>
          <w:rFonts w:ascii="Arial" w:hAnsi="Arial"/>
        </w:rPr>
      </w:pPr>
      <w:r>
        <w:rPr>
          <w:rFonts w:ascii="Arial" w:hAnsi="Arial"/>
        </w:rPr>
        <w:t>Name des Verantwortlichen</w:t>
      </w:r>
      <w:r>
        <w:rPr>
          <w:rFonts w:ascii="Arial" w:hAnsi="Arial"/>
        </w:rPr>
        <w:tab/>
        <w:t>Ort / Datum</w:t>
      </w:r>
      <w:r>
        <w:rPr>
          <w:rFonts w:ascii="Arial" w:hAnsi="Arial"/>
        </w:rPr>
        <w:tab/>
        <w:t>Unterschrift des Verantwortlichen</w:t>
      </w:r>
    </w:p>
    <w:p w:rsidR="00322919" w:rsidRDefault="00322919">
      <w:pPr>
        <w:tabs>
          <w:tab w:val="center" w:pos="7370"/>
          <w:tab w:val="right" w:pos="15024"/>
        </w:tabs>
        <w:rPr>
          <w:rFonts w:ascii="Arial" w:hAnsi="Arial"/>
        </w:rPr>
      </w:pPr>
    </w:p>
    <w:p w:rsidR="00322919" w:rsidRDefault="00322919">
      <w:pPr>
        <w:rPr>
          <w:rFonts w:ascii="Arial" w:hAnsi="Arial"/>
        </w:rPr>
      </w:pPr>
    </w:p>
    <w:p w:rsidR="00322919" w:rsidRDefault="00322919">
      <w:pPr>
        <w:rPr>
          <w:rFonts w:ascii="Arial" w:hAnsi="Arial"/>
        </w:rPr>
      </w:pPr>
    </w:p>
    <w:p w:rsidR="00322919" w:rsidRDefault="00F5295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22919" w:rsidRDefault="00F52956">
      <w:pPr>
        <w:tabs>
          <w:tab w:val="center" w:pos="7370"/>
          <w:tab w:val="right" w:pos="15024"/>
        </w:tabs>
        <w:rPr>
          <w:rFonts w:ascii="Arial" w:hAnsi="Arial"/>
        </w:rPr>
      </w:pPr>
      <w:r>
        <w:rPr>
          <w:rFonts w:ascii="Arial" w:hAnsi="Arial"/>
        </w:rPr>
        <w:t>----------------------------------------------</w:t>
      </w:r>
      <w:r>
        <w:rPr>
          <w:rFonts w:ascii="Arial" w:hAnsi="Arial"/>
        </w:rPr>
        <w:tab/>
        <w:t>-----------------------------------------------------</w:t>
      </w:r>
      <w:r>
        <w:rPr>
          <w:rFonts w:ascii="Arial" w:hAnsi="Arial"/>
        </w:rPr>
        <w:tab/>
        <w:t>----------------------------------------------</w:t>
      </w:r>
    </w:p>
    <w:p w:rsidR="00322919" w:rsidRDefault="00F52956">
      <w:pPr>
        <w:tabs>
          <w:tab w:val="center" w:pos="7370"/>
          <w:tab w:val="right" w:pos="15024"/>
        </w:tabs>
        <w:rPr>
          <w:rFonts w:ascii="Arial" w:hAnsi="Arial"/>
        </w:rPr>
      </w:pPr>
      <w:r>
        <w:rPr>
          <w:rFonts w:ascii="Arial" w:hAnsi="Arial"/>
        </w:rPr>
        <w:t>Unternehmen / Stempel</w:t>
      </w:r>
      <w:r>
        <w:rPr>
          <w:rFonts w:ascii="Arial" w:hAnsi="Arial"/>
        </w:rPr>
        <w:tab/>
        <w:t>Ort / Datum</w:t>
      </w:r>
      <w:r>
        <w:rPr>
          <w:rFonts w:ascii="Arial" w:hAnsi="Arial"/>
        </w:rPr>
        <w:tab/>
        <w:t>Unterschrift</w:t>
      </w:r>
    </w:p>
    <w:p w:rsidR="00322919" w:rsidRDefault="00322919">
      <w:pPr>
        <w:rPr>
          <w:rFonts w:ascii="Arial" w:hAnsi="Arial"/>
        </w:rPr>
      </w:pPr>
    </w:p>
    <w:p w:rsidR="00322919" w:rsidRDefault="00322919">
      <w:pPr>
        <w:rPr>
          <w:rFonts w:ascii="Arial" w:hAnsi="Arial"/>
        </w:rPr>
      </w:pPr>
    </w:p>
    <w:p w:rsidR="00322919" w:rsidRDefault="0034378C">
      <w:pPr>
        <w:rPr>
          <w:rFonts w:ascii="Arial" w:hAnsi="Arial"/>
        </w:rPr>
      </w:pPr>
      <w:r>
        <w:rPr>
          <w:rFonts w:ascii="Arial" w:hAnsi="Arial"/>
        </w:rPr>
        <w:t>* nach sächsischer Corona-</w:t>
      </w:r>
      <w:r w:rsidRPr="0034378C">
        <w:rPr>
          <w:rFonts w:ascii="Arial" w:hAnsi="Arial"/>
        </w:rPr>
        <w:t>Notfall</w:t>
      </w:r>
      <w:r>
        <w:rPr>
          <w:rFonts w:ascii="Arial" w:hAnsi="Arial"/>
        </w:rPr>
        <w:t xml:space="preserve">-Verordnung in der jeweils gültigen Fassung </w:t>
      </w:r>
    </w:p>
    <w:p w:rsidR="00322919" w:rsidRDefault="00322919">
      <w:pPr>
        <w:rPr>
          <w:rFonts w:ascii="Arial" w:hAnsi="Arial"/>
        </w:rPr>
      </w:pPr>
    </w:p>
    <w:p w:rsidR="00322919" w:rsidRDefault="00F52956">
      <w:pPr>
        <w:pStyle w:val="Default"/>
        <w:shd w:val="clear" w:color="auto" w:fill="72BF44"/>
        <w:rPr>
          <w:rFonts w:ascii="Arial" w:hAnsi="Arial"/>
        </w:rPr>
      </w:pPr>
      <w:r>
        <w:rPr>
          <w:rFonts w:ascii="Arial" w:hAnsi="Arial"/>
        </w:rPr>
        <w:t xml:space="preserve">Diese Checkliste kann als allgemeine Vorlage für die Erstellung eines Hygienekonzeptes im Betrieb / Geschäft genutzt werden. Individuelle räumliche oder </w:t>
      </w:r>
      <w:proofErr w:type="spellStart"/>
      <w:r>
        <w:rPr>
          <w:rFonts w:ascii="Arial" w:hAnsi="Arial"/>
        </w:rPr>
        <w:t>gewerkespezif</w:t>
      </w:r>
      <w:bookmarkStart w:id="0" w:name="_GoBack"/>
      <w:bookmarkEnd w:id="0"/>
      <w:r>
        <w:rPr>
          <w:rFonts w:ascii="Arial" w:hAnsi="Arial"/>
        </w:rPr>
        <w:t>ische</w:t>
      </w:r>
      <w:proofErr w:type="spellEnd"/>
      <w:r>
        <w:rPr>
          <w:rFonts w:ascii="Arial" w:hAnsi="Arial"/>
        </w:rPr>
        <w:t xml:space="preserve"> Bedingungen sollten Sie zusätzlich in Ihr Konzept einbeziehen. Nutzen Sie dazu die </w:t>
      </w:r>
      <w:proofErr w:type="spellStart"/>
      <w:r>
        <w:rPr>
          <w:rFonts w:ascii="Arial" w:hAnsi="Arial"/>
        </w:rPr>
        <w:t>gewerkebezogenen</w:t>
      </w:r>
      <w:proofErr w:type="spellEnd"/>
      <w:r>
        <w:rPr>
          <w:rFonts w:ascii="Arial" w:hAnsi="Arial"/>
        </w:rPr>
        <w:t xml:space="preserve"> Materialien, die Ihre BG oder die Unfallversicherungsträger bereitgestellt haben. Beachten Sie zusätzlich die Anforderungen der  Sächsischen Allgemeinverfügung Hygiene in der jeweils geltenden Fassung. Für die Information von Mitarbeitern und Kunden sind die Hinweisschilder der zuständigen BG oder die Vorlagen der Handwerkskammer Chemnitz nützlich.</w:t>
      </w:r>
    </w:p>
    <w:p w:rsidR="00322919" w:rsidRDefault="00322919">
      <w:pPr>
        <w:pStyle w:val="Default"/>
        <w:shd w:val="clear" w:color="auto" w:fill="72BF44"/>
        <w:rPr>
          <w:rFonts w:ascii="Arial" w:hAnsi="Arial"/>
        </w:rPr>
      </w:pPr>
    </w:p>
    <w:p w:rsidR="00322919" w:rsidRDefault="00F52956">
      <w:pPr>
        <w:pStyle w:val="Default"/>
        <w:shd w:val="clear" w:color="auto" w:fill="72BF44"/>
      </w:pPr>
      <w:r>
        <w:rPr>
          <w:rFonts w:ascii="Arial" w:hAnsi="Arial"/>
        </w:rPr>
        <w:t>Drucken Sie die ausgefüllte Checkliste aus und halten Sie diese für eventuelle Kontrollen der Vollzugsbehörden vor.</w:t>
      </w:r>
    </w:p>
    <w:sectPr w:rsidR="00322919">
      <w:headerReference w:type="default" r:id="rId7"/>
      <w:footerReference w:type="default" r:id="rId8"/>
      <w:pgSz w:w="16838" w:h="11906" w:orient="landscape"/>
      <w:pgMar w:top="1418" w:right="850" w:bottom="964" w:left="850" w:header="794"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14F" w:rsidRDefault="00F52956">
      <w:r>
        <w:separator/>
      </w:r>
    </w:p>
  </w:endnote>
  <w:endnote w:type="continuationSeparator" w:id="0">
    <w:p w:rsidR="003C014F" w:rsidRDefault="00F5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panose1 w:val="020B0502040204020203"/>
    <w:charset w:val="00"/>
    <w:family w:val="swiss"/>
    <w:pitch w:val="variable"/>
    <w:sig w:usb0="82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penSymbo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6A" w:rsidRDefault="00F52956">
    <w:pPr>
      <w:pStyle w:val="Fuzeile"/>
    </w:pPr>
    <w:r>
      <w:rPr>
        <w:rFonts w:ascii="Arial" w:hAnsi="Arial"/>
        <w:sz w:val="18"/>
        <w:szCs w:val="18"/>
      </w:rPr>
      <w:tab/>
    </w:r>
    <w:r>
      <w:rPr>
        <w:rFonts w:ascii="Arial" w:hAnsi="Arial"/>
        <w:sz w:val="18"/>
        <w:szCs w:val="18"/>
      </w:rPr>
      <w:tab/>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34378C">
      <w:rPr>
        <w:rFonts w:ascii="Arial" w:hAnsi="Arial"/>
        <w:noProof/>
        <w:sz w:val="18"/>
        <w:szCs w:val="18"/>
      </w:rPr>
      <w:t>8</w:t>
    </w:r>
    <w:r>
      <w:rPr>
        <w:rFonts w:ascii="Arial" w:hAnsi="Arial"/>
        <w:sz w:val="18"/>
        <w:szCs w:val="18"/>
      </w:rPr>
      <w:fldChar w:fldCharType="end"/>
    </w:r>
    <w:r>
      <w:rPr>
        <w:rFonts w:ascii="Arial" w:hAnsi="Arial"/>
        <w:sz w:val="18"/>
        <w:szCs w:val="18"/>
      </w:rPr>
      <w:t xml:space="preserve"> /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34378C">
      <w:rPr>
        <w:rFonts w:ascii="Arial" w:hAnsi="Arial"/>
        <w:noProof/>
        <w:sz w:val="18"/>
        <w:szCs w:val="18"/>
      </w:rPr>
      <w:t>8</w:t>
    </w:r>
    <w:r>
      <w:rP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14F" w:rsidRDefault="00F52956">
      <w:r>
        <w:rPr>
          <w:color w:val="000000"/>
        </w:rPr>
        <w:separator/>
      </w:r>
    </w:p>
  </w:footnote>
  <w:footnote w:type="continuationSeparator" w:id="0">
    <w:p w:rsidR="003C014F" w:rsidRDefault="00F52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6A" w:rsidRDefault="00F52956">
    <w:pPr>
      <w:rPr>
        <w:rFonts w:ascii="Arial" w:hAnsi="Arial"/>
        <w:b/>
        <w:bCs/>
        <w:sz w:val="28"/>
        <w:szCs w:val="28"/>
      </w:rPr>
    </w:pPr>
    <w:r>
      <w:rPr>
        <w:rFonts w:ascii="Arial" w:hAnsi="Arial"/>
        <w:b/>
        <w:bCs/>
        <w:sz w:val="28"/>
        <w:szCs w:val="28"/>
      </w:rPr>
      <w:t>Checkliste zur Erstellung eines Schutz- und Hygienekonzepts nach SARS-CoV-2 Arbeitsschutzstandard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4E4C"/>
    <w:multiLevelType w:val="multilevel"/>
    <w:tmpl w:val="009A5200"/>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F71307"/>
    <w:multiLevelType w:val="multilevel"/>
    <w:tmpl w:val="3A680A3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275B75"/>
    <w:multiLevelType w:val="multilevel"/>
    <w:tmpl w:val="D8F6E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4221B2"/>
    <w:multiLevelType w:val="multilevel"/>
    <w:tmpl w:val="DD44331C"/>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EA30BD"/>
    <w:multiLevelType w:val="multilevel"/>
    <w:tmpl w:val="12EA0E16"/>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14D16CD"/>
    <w:multiLevelType w:val="multilevel"/>
    <w:tmpl w:val="C2EA0FB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56C3191"/>
    <w:multiLevelType w:val="multilevel"/>
    <w:tmpl w:val="94864E7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C41600"/>
    <w:multiLevelType w:val="multilevel"/>
    <w:tmpl w:val="43965A1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A3A797A"/>
    <w:multiLevelType w:val="multilevel"/>
    <w:tmpl w:val="4170C8DE"/>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90C5D65"/>
    <w:multiLevelType w:val="multilevel"/>
    <w:tmpl w:val="892258A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56A69A7"/>
    <w:multiLevelType w:val="multilevel"/>
    <w:tmpl w:val="064A9A98"/>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99B1DFD"/>
    <w:multiLevelType w:val="multilevel"/>
    <w:tmpl w:val="72546F72"/>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F31EB2"/>
    <w:multiLevelType w:val="multilevel"/>
    <w:tmpl w:val="969ED42A"/>
    <w:styleLink w:val="WWNum1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781A616A"/>
    <w:multiLevelType w:val="multilevel"/>
    <w:tmpl w:val="B7E082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8"/>
  </w:num>
  <w:num w:numId="3">
    <w:abstractNumId w:val="6"/>
  </w:num>
  <w:num w:numId="4">
    <w:abstractNumId w:val="2"/>
  </w:num>
  <w:num w:numId="5">
    <w:abstractNumId w:val="0"/>
  </w:num>
  <w:num w:numId="6">
    <w:abstractNumId w:val="5"/>
  </w:num>
  <w:num w:numId="7">
    <w:abstractNumId w:val="7"/>
  </w:num>
  <w:num w:numId="8">
    <w:abstractNumId w:val="9"/>
  </w:num>
  <w:num w:numId="9">
    <w:abstractNumId w:val="11"/>
  </w:num>
  <w:num w:numId="10">
    <w:abstractNumId w:val="12"/>
  </w:num>
  <w:num w:numId="11">
    <w:abstractNumId w:val="13"/>
  </w:num>
  <w:num w:numId="12">
    <w:abstractNumId w:val="10"/>
  </w:num>
  <w:num w:numId="13">
    <w:abstractNumId w:val="3"/>
  </w:num>
  <w:num w:numId="14">
    <w:abstractNumId w:val="4"/>
  </w:num>
  <w:num w:numId="15">
    <w:abstractNumId w:val="1"/>
  </w:num>
  <w:num w:numId="16">
    <w:abstractNumId w:val="8"/>
  </w:num>
  <w:num w:numId="17">
    <w:abstractNumId w:val="6"/>
  </w:num>
  <w:num w:numId="18">
    <w:abstractNumId w:val="2"/>
  </w:num>
  <w:num w:numId="19">
    <w:abstractNumId w:val="0"/>
  </w:num>
  <w:num w:numId="20">
    <w:abstractNumId w:val="5"/>
  </w:num>
  <w:num w:numId="21">
    <w:abstractNumId w:val="9"/>
  </w:num>
  <w:num w:numId="22">
    <w:abstractNumId w:val="11"/>
  </w:num>
  <w:num w:numId="23">
    <w:abstractNumId w:val="13"/>
  </w:num>
  <w:num w:numId="24">
    <w:abstractNumId w:val="10"/>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19"/>
    <w:rsid w:val="00322919"/>
    <w:rsid w:val="0034378C"/>
    <w:rsid w:val="003C014F"/>
    <w:rsid w:val="00F52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A7672-94EF-4009-BE51-DBA44109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o UI" w:eastAsia="SimSun" w:hAnsi="Lao UI" w:cs="Lao UI"/>
        <w:kern w:val="3"/>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enabsatz">
    <w:name w:val="List Paragraph"/>
    <w:basedOn w:val="Standard"/>
    <w:pPr>
      <w:ind w:left="720"/>
    </w:pPr>
  </w:style>
  <w:style w:type="paragraph" w:customStyle="1" w:styleId="Default">
    <w:name w:val="Default"/>
    <w:pPr>
      <w:widowControl/>
      <w:suppressAutoHyphens/>
    </w:pPr>
    <w:rPr>
      <w:rFonts w:ascii="Calibri" w:hAnsi="Calibri" w:cs="Calibri"/>
      <w:color w:val="000000"/>
      <w:sz w:val="24"/>
      <w:szCs w:val="24"/>
    </w:rPr>
  </w:style>
  <w:style w:type="paragraph" w:customStyle="1" w:styleId="TableContents">
    <w:name w:val="Table Contents"/>
    <w:basedOn w:val="Standard"/>
    <w:pPr>
      <w:suppressLineNumbers/>
    </w:pPr>
  </w:style>
  <w:style w:type="paragraph" w:styleId="Kopfzeile">
    <w:name w:val="header"/>
    <w:basedOn w:val="Standard"/>
    <w:pPr>
      <w:suppressLineNumbers/>
      <w:tabs>
        <w:tab w:val="center" w:pos="4961"/>
        <w:tab w:val="right" w:pos="9922"/>
      </w:tabs>
    </w:pPr>
  </w:style>
  <w:style w:type="paragraph" w:customStyle="1" w:styleId="TableHeading">
    <w:name w:val="Table Heading"/>
    <w:basedOn w:val="TableContents"/>
    <w:pPr>
      <w:jc w:val="center"/>
    </w:pPr>
    <w:rPr>
      <w:b/>
      <w:bCs/>
    </w:rPr>
  </w:style>
  <w:style w:type="paragraph" w:styleId="Fuzeile">
    <w:name w:val="footer"/>
    <w:basedOn w:val="Standard"/>
    <w:pPr>
      <w:suppressLineNumbers/>
      <w:tabs>
        <w:tab w:val="center" w:pos="7569"/>
        <w:tab w:val="right" w:pos="15138"/>
      </w:tabs>
    </w:pPr>
  </w:style>
  <w:style w:type="character" w:customStyle="1" w:styleId="ListLabel1">
    <w:name w:val="ListLabel 1"/>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sz w:val="12"/>
      <w:szCs w:val="12"/>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867</Words>
  <Characters>5464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 Gerlach</dc:creator>
  <cp:lastModifiedBy>Gerlach, Torsten</cp:lastModifiedBy>
  <cp:revision>3</cp:revision>
  <cp:lastPrinted>2021-12-17T10:04:00Z</cp:lastPrinted>
  <dcterms:created xsi:type="dcterms:W3CDTF">2021-12-17T10:04:00Z</dcterms:created>
  <dcterms:modified xsi:type="dcterms:W3CDTF">2022-02-11T10:43:00Z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Handwerkskammer Chemnitz</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